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3C" w:rsidRDefault="00E9663C" w:rsidP="00E9663C"/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9663C" w:rsidRDefault="00E9663C" w:rsidP="00E9663C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9663C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:rsidR="00E9663C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TEHNIČAR ZA </w:t>
      </w:r>
      <w:r w:rsidR="00EF0ED9">
        <w:rPr>
          <w:rFonts w:ascii="Calibri" w:eastAsia="Times New Roman" w:hAnsi="Calibri" w:cs="Calibri"/>
          <w:b/>
          <w:sz w:val="44"/>
          <w:szCs w:val="44"/>
          <w:lang w:eastAsia="hr-HR"/>
        </w:rPr>
        <w:t>MEHATRONIKU</w:t>
      </w:r>
    </w:p>
    <w:p w:rsidR="000B0234" w:rsidRDefault="000B0234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  <w:bookmarkStart w:id="0" w:name="_GoBack"/>
      <w:bookmarkEnd w:id="0"/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Elektrotehnika i računalstvo</w:t>
      </w: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:rsidR="00E9663C" w:rsidRPr="00784CB1" w:rsidRDefault="00E9663C" w:rsidP="00E9663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:rsidR="00E9663C" w:rsidRPr="00784CB1" w:rsidRDefault="00E9663C" w:rsidP="00E9663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784CB1" w:rsidRDefault="00E9663C" w:rsidP="00E9663C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:rsidR="00E9663C" w:rsidRPr="00784CB1" w:rsidRDefault="00E9663C" w:rsidP="00E9663C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:rsidR="00E9663C" w:rsidRPr="00784CB1" w:rsidRDefault="00E9663C" w:rsidP="00E9663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završena osnovna škola i navršenih </w:t>
      </w:r>
      <w:r w:rsidRPr="00D77E85">
        <w:rPr>
          <w:rFonts w:ascii="Calibri" w:eastAsia="Calibri" w:hAnsi="Calibri" w:cs="Calibri"/>
          <w:sz w:val="24"/>
          <w:szCs w:val="24"/>
          <w:lang w:eastAsia="hr-HR"/>
        </w:rPr>
        <w:t>1</w:t>
      </w:r>
      <w:r>
        <w:rPr>
          <w:rFonts w:ascii="Calibri" w:eastAsia="Calibri" w:hAnsi="Calibri" w:cs="Calibri"/>
          <w:sz w:val="24"/>
          <w:szCs w:val="24"/>
          <w:lang w:eastAsia="hr-HR"/>
        </w:rPr>
        <w:t>5</w:t>
      </w: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 godina</w:t>
      </w:r>
    </w:p>
    <w:p w:rsidR="00E9663C" w:rsidRPr="00484590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E9663C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proofErr w:type="spellStart"/>
      <w:r w:rsidR="00EF0ED9">
        <w:rPr>
          <w:rFonts w:ascii="Calibri" w:eastAsia="Times New Roman" w:hAnsi="Calibri" w:cs="Calibri"/>
          <w:i/>
          <w:sz w:val="24"/>
          <w:szCs w:val="24"/>
          <w:lang w:eastAsia="hr-HR"/>
        </w:rPr>
        <w:t>mehatroniku</w:t>
      </w:r>
      <w:proofErr w:type="spellEnd"/>
      <w:r w:rsidRPr="00280AA7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784CB1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:rsidR="00E9663C" w:rsidRPr="00784CB1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:rsidR="00E9663C" w:rsidRPr="00484590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E9663C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proofErr w:type="spellStart"/>
      <w:r w:rsidR="00EF0ED9">
        <w:rPr>
          <w:rFonts w:ascii="Calibri" w:eastAsia="Times New Roman" w:hAnsi="Calibri" w:cs="Calibri"/>
          <w:i/>
          <w:sz w:val="24"/>
          <w:szCs w:val="24"/>
          <w:lang w:eastAsia="hr-HR"/>
        </w:rPr>
        <w:t>mehatroniku</w:t>
      </w:r>
      <w:proofErr w:type="spellEnd"/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E9663C" w:rsidRPr="00784CB1" w:rsidRDefault="00E9663C" w:rsidP="00E9663C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200790" w:rsidRDefault="00E9663C" w:rsidP="002007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00790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utvrđuju se razlike strukovnih predmeta između programa obrazovanja već stečenog zanimanja (program srednje škole koji se izvodi prema nastavnome planu i programu) i programa obrazovanja za stjecanje strukovne kvalifikacije </w:t>
      </w:r>
      <w:r w:rsidRPr="00200790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proofErr w:type="spellStart"/>
      <w:r w:rsidR="00EF0ED9" w:rsidRPr="00200790">
        <w:rPr>
          <w:rFonts w:ascii="Calibri" w:eastAsia="Times New Roman" w:hAnsi="Calibri" w:cs="Calibri"/>
          <w:i/>
          <w:sz w:val="24"/>
          <w:szCs w:val="24"/>
          <w:lang w:eastAsia="hr-HR"/>
        </w:rPr>
        <w:t>mehatroniku</w:t>
      </w:r>
      <w:proofErr w:type="spellEnd"/>
      <w:r w:rsidRPr="00200790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koji se izvodi prema strukovnom kurikulumu). Također je potrebno utvrditi moguće sadržajne razlike općeobrazovnog, strukovnog i praktičnog dijela nastave.</w:t>
      </w:r>
    </w:p>
    <w:p w:rsidR="00E9663C" w:rsidRPr="00200790" w:rsidRDefault="00E9663C" w:rsidP="002007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200790" w:rsidRDefault="00E9663C" w:rsidP="002007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00790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koja utvrđuje razlike između programa ili dijela programa obrazovanja koji je polaznik već uspješno savladao i programa obrazovanja za stjecanje strukovne kvalifikacije </w:t>
      </w:r>
      <w:r w:rsidRPr="00200790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proofErr w:type="spellStart"/>
      <w:r w:rsidR="00EF0ED9" w:rsidRPr="00200790">
        <w:rPr>
          <w:rFonts w:ascii="Calibri" w:eastAsia="Times New Roman" w:hAnsi="Calibri" w:cs="Calibri"/>
          <w:i/>
          <w:sz w:val="24"/>
          <w:szCs w:val="24"/>
          <w:lang w:eastAsia="hr-HR"/>
        </w:rPr>
        <w:t>mehatroniku</w:t>
      </w:r>
      <w:proofErr w:type="spellEnd"/>
      <w:r w:rsidRPr="00200790">
        <w:rPr>
          <w:rFonts w:ascii="Calibri" w:eastAsia="Times New Roman" w:hAnsi="Calibri" w:cs="Calibri"/>
          <w:sz w:val="24"/>
          <w:szCs w:val="24"/>
          <w:lang w:eastAsia="hr-HR"/>
        </w:rPr>
        <w:t xml:space="preserve"> iz koje je vidljivo koji se predmeti i obrazovni sadržaji priznaju te koji se predmeti i obrazovni sadržaji uključuju u program nastavka obrazovanja odnosno prekvalifikacije.</w:t>
      </w: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:rsidR="00E9663C" w:rsidRPr="00784CB1" w:rsidRDefault="00E9663C" w:rsidP="00E9663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482C07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Pr="000F0DDB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proofErr w:type="spellStart"/>
      <w:r w:rsidR="00EF0ED9">
        <w:rPr>
          <w:rFonts w:ascii="Calibri" w:eastAsia="Times New Roman" w:hAnsi="Calibri" w:cs="Calibri"/>
          <w:i/>
          <w:sz w:val="24"/>
          <w:szCs w:val="24"/>
          <w:lang w:eastAsia="hr-HR"/>
        </w:rPr>
        <w:t>mehatroniku</w:t>
      </w:r>
      <w:proofErr w:type="spellEnd"/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B2170D" w:rsidRPr="00551CE6">
        <w:rPr>
          <w:rFonts w:ascii="Calibri" w:eastAsia="Times New Roman" w:hAnsi="Calibri" w:cs="Calibri"/>
          <w:b/>
          <w:sz w:val="24"/>
          <w:szCs w:val="24"/>
          <w:lang w:eastAsia="hr-HR"/>
        </w:rPr>
        <w:t>2</w:t>
      </w:r>
      <w:r w:rsidR="00200790" w:rsidRPr="00551CE6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B2170D" w:rsidRPr="00551CE6">
        <w:rPr>
          <w:rFonts w:ascii="Calibri" w:eastAsia="Times New Roman" w:hAnsi="Calibri" w:cs="Calibri"/>
          <w:b/>
          <w:sz w:val="24"/>
          <w:szCs w:val="24"/>
          <w:lang w:eastAsia="hr-HR"/>
        </w:rPr>
        <w:t>952</w:t>
      </w:r>
      <w:r w:rsidRPr="00551CE6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sati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dopisno-konzultativnom nastavom općeobrazovni dio, a posebni strukovni i izborni dio isključivo konzultativno-instruktivnom nastavom.</w:t>
      </w: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200790" w:rsidRPr="00784CB1" w:rsidRDefault="00200790" w:rsidP="002007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44D8E">
        <w:rPr>
          <w:rFonts w:ascii="Calibri" w:eastAsia="Times New Roman" w:hAnsi="Calibri" w:cs="Calibri"/>
          <w:sz w:val="24"/>
          <w:szCs w:val="24"/>
          <w:lang w:eastAsia="hr-HR"/>
        </w:rPr>
        <w:t xml:space="preserve">Broj sati svakog pojedinog teorijskog općeobrazovnog predmeta iznosi 50% od broja nastavnih sati propisanih nastavnim planom za redovito obrazovanje, kao i kod većine strukovnih predmeta, osim pojedinih strukovnih predmeta koji se provode u satnici 100% kao u redovitom obrazovanju, dok se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svi </w:t>
      </w:r>
      <w:r w:rsidRPr="00E44D8E">
        <w:rPr>
          <w:rFonts w:ascii="Calibri" w:eastAsia="Times New Roman" w:hAnsi="Calibri" w:cs="Calibri"/>
          <w:sz w:val="24"/>
          <w:szCs w:val="24"/>
          <w:lang w:eastAsia="hr-HR"/>
        </w:rPr>
        <w:t>izborni strukovni moduli također izvode u 100% satnici kao u redovitom sustavu.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ježbe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nastavnim planom strukovnog kurikuluma za stjecanje kvalifikacije </w:t>
      </w:r>
      <w:r w:rsidRPr="00E9663C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proofErr w:type="spellStart"/>
      <w:r w:rsidR="00EF0ED9">
        <w:rPr>
          <w:rFonts w:ascii="Calibri" w:eastAsia="Times New Roman" w:hAnsi="Calibri" w:cs="Calibri"/>
          <w:i/>
          <w:sz w:val="24"/>
          <w:szCs w:val="24"/>
          <w:lang w:eastAsia="hr-HR"/>
        </w:rPr>
        <w:t>mehatroniku</w:t>
      </w:r>
      <w:proofErr w:type="spellEnd"/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za redovito obrazovanje. 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se provodi putem skupnih i individualnih konzultacija. Skupne konzultacije čine 2/3 ukupnog broja sati za nastavu pojedinog teorijskog predmeta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utvrđenog u programu, neovisno o načinu izvođenja, izvode se s cijelom obrazovnom skupinom i obvezne su za sve polaznike. Organiziraju se u ustanovi, prema utvrđenom rasporedu uz obavezno vođenje evidencije o prisutnosti polaznika.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Preostalu 1/3 čine individualne konzultacije, koje se provode prema utvrđenom rasporedu i potrebi polaznika, neposredno u ustanovi, putem elektroničke pošte i slično. </w:t>
      </w:r>
    </w:p>
    <w:p w:rsidR="00E9663C" w:rsidRPr="00784CB1" w:rsidRDefault="00E9663C" w:rsidP="00E9663C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482C07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Pr="00711009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proofErr w:type="spellStart"/>
      <w:r w:rsidR="00EF0ED9">
        <w:rPr>
          <w:rFonts w:ascii="Calibri" w:eastAsia="Times New Roman" w:hAnsi="Calibri" w:cs="Calibri"/>
          <w:i/>
          <w:sz w:val="24"/>
          <w:szCs w:val="24"/>
          <w:lang w:eastAsia="hr-HR"/>
        </w:rPr>
        <w:t>mehatroniku</w:t>
      </w:r>
      <w:proofErr w:type="spellEnd"/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izvodi se samo općeobrazovni dio, a posebni strukovni dio i izborni strukovni dio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konzultativno – instruktivnom nastavom. </w:t>
      </w:r>
    </w:p>
    <w:p w:rsidR="00E9663C" w:rsidRPr="00CE6F70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Za izvođenje dopisno-konzultativne nastave potrebno je izraditi nastavna pisma za sve općeobrazovne predmete te ih osigurati za sve polaznike (dva nastavna pisma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podnošenja zahtjeva za ishođenje stručnog mišljenja na program za ovaj način izvođenja).</w:t>
      </w:r>
    </w:p>
    <w:p w:rsidR="00E9663C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E9663C" w:rsidRPr="007F1A6F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se putem skupnih i individualnih konzultacija. Skupne konzultacije su obvezne za sve polaznike i realiziraju se kroz 10% nastavnih sati propisanih nastavnim planom i programom za redovitu nastavu. </w:t>
      </w:r>
    </w:p>
    <w:p w:rsidR="00E9663C" w:rsidRPr="007F1A6F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:rsidR="00E9663C" w:rsidRPr="00482C07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konzultacije ciklički raspoređene, polaznici dolaze radi potrebnih im konzultacija i povratnih informacija o uspješnosti usvojenog dijela nastavnih sadržaja/programa. Na skupnim se konzultacijama, u skladu s nastavnim planom i programom te potrebama polaznika, obrađuje i tumači određeni nastavni sadržaj koji je uvijek potrebno prilagoditi posebnostima obrazovne skupine.</w:t>
      </w:r>
    </w:p>
    <w:p w:rsidR="00E9663C" w:rsidRPr="007F1A6F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:rsidR="00E9663C" w:rsidRDefault="00E9663C"/>
    <w:p w:rsidR="00A31801" w:rsidRDefault="00A31801" w:rsidP="00A3180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Laboratorijske vježbe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se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izvode, prema nastavnom planu i programu strukovnog kurikuluma za stjecanje kvalifikacije </w:t>
      </w:r>
      <w:r w:rsidRPr="00734C43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proofErr w:type="spellStart"/>
      <w:r>
        <w:rPr>
          <w:rFonts w:ascii="Calibri" w:eastAsia="Times New Roman" w:hAnsi="Calibri" w:cs="Calibri"/>
          <w:i/>
          <w:sz w:val="24"/>
          <w:szCs w:val="24"/>
          <w:lang w:eastAsia="hr-HR"/>
        </w:rPr>
        <w:t>mehatroniku</w:t>
      </w:r>
      <w:proofErr w:type="spellEnd"/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 redovitom obrazovanju,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u specijaliziranim i informatičkim učionicama ustanove/škole s potrebnom opremom za izvođenje vježbi. 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Polaznici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izrađuju izvješća s vježbi.</w:t>
      </w:r>
    </w:p>
    <w:p w:rsidR="00A31801" w:rsidRDefault="00A31801" w:rsidP="00A3180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Radioničke vježbe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, prema nastavnom planu i programu strukovnog kurikuluma za stjecanje kvalifikacije </w:t>
      </w:r>
      <w:r w:rsidRPr="00734C43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proofErr w:type="spellStart"/>
      <w:r>
        <w:rPr>
          <w:rFonts w:ascii="Calibri" w:eastAsia="Times New Roman" w:hAnsi="Calibri" w:cs="Calibri"/>
          <w:i/>
          <w:sz w:val="24"/>
          <w:szCs w:val="24"/>
          <w:lang w:eastAsia="hr-HR"/>
        </w:rPr>
        <w:t>mehatroniku</w:t>
      </w:r>
      <w:proofErr w:type="spellEnd"/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 redovitom obrazovanju,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u radionicama za praktičnu nastavu ustanove/škole. 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Polaznici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izrađuju tehničko-tehnološku dokumentaciju.</w:t>
      </w:r>
    </w:p>
    <w:p w:rsidR="008C453E" w:rsidRDefault="008C453E" w:rsidP="00A3180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C453E" w:rsidRDefault="008C453E" w:rsidP="00A3180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C453E" w:rsidRDefault="008C453E" w:rsidP="00A3180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C453E" w:rsidRPr="00F95179" w:rsidRDefault="008C453E" w:rsidP="00A3180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C453E" w:rsidRPr="006C76A4" w:rsidRDefault="008C453E" w:rsidP="008C453E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Arial"/>
          <w:b/>
          <w:bCs/>
          <w:sz w:val="28"/>
          <w:szCs w:val="28"/>
          <w:lang w:eastAsia="hr-HR"/>
        </w:rPr>
      </w:pPr>
      <w:r w:rsidRPr="006C76A4">
        <w:rPr>
          <w:rFonts w:eastAsia="Times New Roman" w:cs="Arial"/>
          <w:b/>
          <w:bCs/>
          <w:sz w:val="28"/>
          <w:szCs w:val="28"/>
          <w:lang w:eastAsia="hr-HR"/>
        </w:rPr>
        <w:lastRenderedPageBreak/>
        <w:t xml:space="preserve">NASTAVNI PLAN </w:t>
      </w:r>
      <w:r>
        <w:rPr>
          <w:rFonts w:eastAsia="Times New Roman" w:cs="Arial"/>
          <w:b/>
          <w:bCs/>
          <w:sz w:val="28"/>
          <w:szCs w:val="28"/>
          <w:lang w:eastAsia="hr-HR"/>
        </w:rPr>
        <w:t xml:space="preserve">- </w:t>
      </w:r>
      <w:r w:rsidRPr="00373430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TEHNIČAR ZA MEHATRONIKU</w:t>
      </w:r>
    </w:p>
    <w:p w:rsidR="008C453E" w:rsidRDefault="008C453E" w:rsidP="008C453E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</w:pPr>
    </w:p>
    <w:p w:rsidR="008C453E" w:rsidRDefault="008C453E" w:rsidP="008C453E">
      <w:pPr>
        <w:pStyle w:val="Odlomakpopisa"/>
        <w:numPr>
          <w:ilvl w:val="1"/>
          <w:numId w:val="1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t>KONZULTATIVNO – INSTRUKTIVNA NASTAVA</w:t>
      </w:r>
    </w:p>
    <w:p w:rsidR="0091531D" w:rsidRDefault="0091531D" w:rsidP="0091531D">
      <w:pPr>
        <w:jc w:val="center"/>
      </w:pPr>
      <w:r w:rsidRPr="0091531D">
        <w:rPr>
          <w:noProof/>
          <w:lang w:eastAsia="hr-HR"/>
        </w:rPr>
        <w:drawing>
          <wp:inline distT="0" distB="0" distL="0" distR="0">
            <wp:extent cx="5760720" cy="81466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1D" w:rsidRDefault="0091531D" w:rsidP="0091531D">
      <w:pPr>
        <w:jc w:val="center"/>
      </w:pPr>
      <w:r w:rsidRPr="0091531D">
        <w:rPr>
          <w:noProof/>
          <w:lang w:eastAsia="hr-HR"/>
        </w:rPr>
        <w:lastRenderedPageBreak/>
        <w:drawing>
          <wp:inline distT="0" distB="0" distL="0" distR="0">
            <wp:extent cx="5760720" cy="77918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3E" w:rsidRPr="0091531D" w:rsidRDefault="00B768DD" w:rsidP="008C453E">
      <w:pPr>
        <w:jc w:val="both"/>
        <w:rPr>
          <w:sz w:val="18"/>
          <w:szCs w:val="18"/>
        </w:rPr>
      </w:pPr>
      <w:r w:rsidRPr="0091531D">
        <w:rPr>
          <w:sz w:val="18"/>
          <w:szCs w:val="18"/>
        </w:rPr>
        <w:t>*Napomena: U trećem razredu polaznik bira jedan od triju ponuđenih izbornih strukovnih modula s jednim pripadajućim nastavnim predmetom. U četvrtom razredu polaznik bira jedan od triju ponuđenih izbornih strukovnih modula s tri pripadajuća nastavna predmeta.</w:t>
      </w:r>
    </w:p>
    <w:p w:rsidR="00656B4B" w:rsidRPr="0091531D" w:rsidRDefault="0091531D" w:rsidP="008C453E">
      <w:pPr>
        <w:jc w:val="both"/>
        <w:rPr>
          <w:sz w:val="18"/>
          <w:szCs w:val="18"/>
        </w:rPr>
      </w:pPr>
      <w:r w:rsidRPr="0091531D">
        <w:rPr>
          <w:sz w:val="18"/>
          <w:szCs w:val="18"/>
        </w:rPr>
        <w:t>**</w:t>
      </w:r>
      <w:r w:rsidR="00B768DD" w:rsidRPr="0091531D">
        <w:rPr>
          <w:sz w:val="18"/>
          <w:szCs w:val="18"/>
        </w:rPr>
        <w:t>*</w:t>
      </w:r>
      <w:r w:rsidR="00656B4B" w:rsidRPr="0091531D">
        <w:rPr>
          <w:sz w:val="18"/>
          <w:szCs w:val="18"/>
        </w:rPr>
        <w:t xml:space="preserve">u ukupni izračun </w:t>
      </w:r>
      <w:r w:rsidR="0064797A" w:rsidRPr="0091531D">
        <w:rPr>
          <w:sz w:val="18"/>
          <w:szCs w:val="18"/>
        </w:rPr>
        <w:t>uračunat je broj sati za odabir mo</w:t>
      </w:r>
      <w:r w:rsidR="00B768DD" w:rsidRPr="0091531D">
        <w:rPr>
          <w:sz w:val="18"/>
          <w:szCs w:val="18"/>
        </w:rPr>
        <w:t>dula 1. ili 3.</w:t>
      </w:r>
      <w:r w:rsidR="00656B4B" w:rsidRPr="0091531D">
        <w:rPr>
          <w:sz w:val="18"/>
          <w:szCs w:val="18"/>
        </w:rPr>
        <w:t xml:space="preserve"> </w:t>
      </w:r>
    </w:p>
    <w:p w:rsidR="00240DE3" w:rsidRDefault="008C453E" w:rsidP="00240DE3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lastRenderedPageBreak/>
        <w:t>DOPISNO – KONZULTATIVNA NASTAVA</w:t>
      </w:r>
    </w:p>
    <w:p w:rsidR="008C453E" w:rsidRDefault="0091531D" w:rsidP="008C453E">
      <w:pPr>
        <w:jc w:val="center"/>
        <w:rPr>
          <w:b/>
        </w:rPr>
      </w:pPr>
      <w:r w:rsidRPr="0091531D">
        <w:rPr>
          <w:noProof/>
          <w:lang w:eastAsia="hr-HR"/>
        </w:rPr>
        <w:drawing>
          <wp:inline distT="0" distB="0" distL="0" distR="0">
            <wp:extent cx="5760720" cy="832852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1D" w:rsidRDefault="0091531D" w:rsidP="008C453E">
      <w:pPr>
        <w:jc w:val="center"/>
        <w:rPr>
          <w:b/>
        </w:rPr>
      </w:pPr>
      <w:r w:rsidRPr="0091531D">
        <w:rPr>
          <w:noProof/>
          <w:lang w:eastAsia="hr-HR"/>
        </w:rPr>
        <w:lastRenderedPageBreak/>
        <w:drawing>
          <wp:inline distT="0" distB="0" distL="0" distR="0">
            <wp:extent cx="5760720" cy="77918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03" w:rsidRDefault="00745903" w:rsidP="008C453E">
      <w:pPr>
        <w:jc w:val="both"/>
      </w:pPr>
      <w:r>
        <w:t>*Napomena: U trećem razredu polaznik bira jedan od triju ponuđenih izbornih strukovnih modula s jednim pripadajućim nastavnim predmetom. U četvrtom razredu polaznik bira jedan od triju ponuđenih izbornih strukovnih modula s tri pripadajuća nastavna predmeta.</w:t>
      </w:r>
    </w:p>
    <w:p w:rsidR="00745903" w:rsidRPr="008C453E" w:rsidRDefault="00745903" w:rsidP="008C453E">
      <w:pPr>
        <w:jc w:val="both"/>
      </w:pPr>
      <w:r w:rsidRPr="008C453E">
        <w:t xml:space="preserve">***u ukupni izračun uračunat je broj sati za odabir modula 1. ili 3. </w:t>
      </w:r>
    </w:p>
    <w:p w:rsidR="00E4630E" w:rsidRDefault="00E4630E" w:rsidP="00EA49ED"/>
    <w:p w:rsidR="00373430" w:rsidRPr="00373430" w:rsidRDefault="00373430" w:rsidP="0037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73430">
        <w:rPr>
          <w:rFonts w:ascii="Calibri" w:eastAsia="Times New Roman" w:hAnsi="Calibri" w:cs="Times New Roman"/>
          <w:b/>
          <w:sz w:val="24"/>
          <w:szCs w:val="24"/>
          <w:lang w:eastAsia="hr-HR"/>
        </w:rPr>
        <w:t>Napomene:</w:t>
      </w:r>
    </w:p>
    <w:p w:rsidR="004875DE" w:rsidRDefault="00373430" w:rsidP="0037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/>
          <w:b/>
          <w:bCs/>
        </w:rPr>
      </w:pPr>
      <w:r w:rsidRPr="00CE6F70">
        <w:rPr>
          <w:rFonts w:ascii="Calibri" w:eastAsia="Times New Roman" w:hAnsi="Calibri" w:cs="Times New Roman"/>
          <w:sz w:val="24"/>
          <w:szCs w:val="24"/>
          <w:lang w:eastAsia="hr-HR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:rsidR="00200790" w:rsidRDefault="00200790" w:rsidP="004A39D0">
      <w:pPr>
        <w:jc w:val="both"/>
        <w:rPr>
          <w:rFonts w:ascii="Calibri" w:eastAsia="Calibri" w:hAnsi="Calibri"/>
          <w:b/>
          <w:bCs/>
        </w:rPr>
      </w:pPr>
    </w:p>
    <w:p w:rsidR="00373430" w:rsidRDefault="00373430" w:rsidP="004A39D0">
      <w:pPr>
        <w:jc w:val="both"/>
        <w:rPr>
          <w:rFonts w:ascii="Calibri" w:eastAsia="Calibri" w:hAnsi="Calibri"/>
          <w:b/>
          <w:bCs/>
        </w:rPr>
      </w:pPr>
    </w:p>
    <w:p w:rsidR="00373430" w:rsidRDefault="00373430" w:rsidP="004A39D0">
      <w:pPr>
        <w:jc w:val="both"/>
        <w:rPr>
          <w:rFonts w:ascii="Calibri" w:eastAsia="Calibri" w:hAnsi="Calibri"/>
          <w:b/>
          <w:bCs/>
        </w:rPr>
      </w:pPr>
    </w:p>
    <w:p w:rsidR="00373430" w:rsidRDefault="00373430" w:rsidP="004A39D0">
      <w:pPr>
        <w:jc w:val="both"/>
        <w:rPr>
          <w:rFonts w:ascii="Calibri" w:eastAsia="Calibri" w:hAnsi="Calibri"/>
          <w:b/>
          <w:bCs/>
        </w:rPr>
      </w:pPr>
    </w:p>
    <w:p w:rsidR="00373430" w:rsidRPr="00983C5B" w:rsidRDefault="00373430" w:rsidP="004A39D0">
      <w:pPr>
        <w:jc w:val="both"/>
        <w:rPr>
          <w:rFonts w:ascii="Calibri" w:eastAsia="Calibri" w:hAnsi="Calibri"/>
          <w:b/>
          <w:bCs/>
          <w:sz w:val="24"/>
          <w:szCs w:val="24"/>
        </w:rPr>
      </w:pPr>
    </w:p>
    <w:p w:rsidR="004A39D0" w:rsidRPr="00983C5B" w:rsidRDefault="004A39D0" w:rsidP="004A39D0">
      <w:pPr>
        <w:jc w:val="both"/>
        <w:rPr>
          <w:rFonts w:ascii="Calibri" w:eastAsia="Calibri" w:hAnsi="Calibri"/>
          <w:b/>
          <w:bCs/>
          <w:sz w:val="24"/>
          <w:szCs w:val="24"/>
        </w:rPr>
      </w:pPr>
      <w:r w:rsidRPr="00983C5B">
        <w:rPr>
          <w:rFonts w:ascii="Calibri" w:eastAsia="Calibri" w:hAnsi="Calibri"/>
          <w:b/>
          <w:bCs/>
          <w:sz w:val="24"/>
          <w:szCs w:val="24"/>
        </w:rPr>
        <w:t xml:space="preserve">Broj i datum </w:t>
      </w:r>
      <w:r w:rsidR="00373430" w:rsidRPr="00983C5B">
        <w:rPr>
          <w:rFonts w:ascii="Calibri" w:eastAsia="Calibri" w:hAnsi="Calibri"/>
          <w:b/>
          <w:bCs/>
          <w:sz w:val="24"/>
          <w:szCs w:val="24"/>
        </w:rPr>
        <w:t xml:space="preserve">pozitivnog stručnog </w:t>
      </w:r>
      <w:r w:rsidRPr="00983C5B">
        <w:rPr>
          <w:rFonts w:ascii="Calibri" w:eastAsia="Calibri" w:hAnsi="Calibri"/>
          <w:b/>
          <w:bCs/>
          <w:sz w:val="24"/>
          <w:szCs w:val="24"/>
        </w:rPr>
        <w:t>mišljenja na program (popunjava Agencija):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599"/>
      </w:tblGrid>
      <w:tr w:rsidR="008C453E" w:rsidRPr="00BE6934" w:rsidTr="0091531D">
        <w:trPr>
          <w:trHeight w:val="40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E" w:rsidRPr="00BE6934" w:rsidRDefault="008C453E" w:rsidP="0091531D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KLASA: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E" w:rsidRPr="00BE6934" w:rsidRDefault="008C453E" w:rsidP="00A61112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8C453E" w:rsidRPr="00BE6934" w:rsidTr="0091531D">
        <w:trPr>
          <w:trHeight w:val="413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E" w:rsidRPr="00BE6934" w:rsidRDefault="006A517B" w:rsidP="0091531D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UR</w:t>
            </w:r>
            <w:r w:rsidR="008C453E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E" w:rsidRPr="00BE6934" w:rsidRDefault="008C453E" w:rsidP="00A61112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8C453E" w:rsidRPr="00BE6934" w:rsidTr="008C453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E" w:rsidRPr="00BE6934" w:rsidRDefault="008C453E" w:rsidP="00373430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Datum izdavanja </w:t>
            </w: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stručnog </w:t>
            </w: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mišljenja</w:t>
            </w:r>
            <w:r w:rsidR="00175F91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E" w:rsidRPr="00BE6934" w:rsidRDefault="008C453E" w:rsidP="00A61112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</w:tbl>
    <w:p w:rsidR="00251C62" w:rsidRDefault="00251C62" w:rsidP="00EA49ED"/>
    <w:sectPr w:rsidR="00251C62" w:rsidSect="00B32DF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A0" w:rsidRDefault="00420BA0" w:rsidP="00E9663C">
      <w:pPr>
        <w:spacing w:after="0" w:line="240" w:lineRule="auto"/>
      </w:pPr>
      <w:r>
        <w:separator/>
      </w:r>
    </w:p>
  </w:endnote>
  <w:endnote w:type="continuationSeparator" w:id="0">
    <w:p w:rsidR="00420BA0" w:rsidRDefault="00420BA0" w:rsidP="00E9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971090"/>
      <w:docPartObj>
        <w:docPartGallery w:val="Page Numbers (Bottom of Page)"/>
        <w:docPartUnique/>
      </w:docPartObj>
    </w:sdtPr>
    <w:sdtContent>
      <w:p w:rsidR="00B32DF2" w:rsidRDefault="00B32DF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32DF2" w:rsidRDefault="00B32D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A0" w:rsidRDefault="00420BA0" w:rsidP="00E9663C">
      <w:pPr>
        <w:spacing w:after="0" w:line="240" w:lineRule="auto"/>
      </w:pPr>
      <w:r>
        <w:separator/>
      </w:r>
    </w:p>
  </w:footnote>
  <w:footnote w:type="continuationSeparator" w:id="0">
    <w:p w:rsidR="00420BA0" w:rsidRDefault="00420BA0" w:rsidP="00E9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3B"/>
    <w:rsid w:val="00013C96"/>
    <w:rsid w:val="00064147"/>
    <w:rsid w:val="0007499A"/>
    <w:rsid w:val="00087721"/>
    <w:rsid w:val="000B0234"/>
    <w:rsid w:val="000B135F"/>
    <w:rsid w:val="000F0DDB"/>
    <w:rsid w:val="00106945"/>
    <w:rsid w:val="00122EFF"/>
    <w:rsid w:val="0014296B"/>
    <w:rsid w:val="00162706"/>
    <w:rsid w:val="00165B59"/>
    <w:rsid w:val="00175F91"/>
    <w:rsid w:val="00176508"/>
    <w:rsid w:val="00176967"/>
    <w:rsid w:val="001A4447"/>
    <w:rsid w:val="001C0DC2"/>
    <w:rsid w:val="001D7E4C"/>
    <w:rsid w:val="00200790"/>
    <w:rsid w:val="002007E1"/>
    <w:rsid w:val="00205E3A"/>
    <w:rsid w:val="00240DE3"/>
    <w:rsid w:val="00251C62"/>
    <w:rsid w:val="00257001"/>
    <w:rsid w:val="002A704C"/>
    <w:rsid w:val="002B7328"/>
    <w:rsid w:val="00356BE9"/>
    <w:rsid w:val="003602E2"/>
    <w:rsid w:val="00373430"/>
    <w:rsid w:val="003763DB"/>
    <w:rsid w:val="00392A74"/>
    <w:rsid w:val="003B0DD9"/>
    <w:rsid w:val="003B2162"/>
    <w:rsid w:val="003E4078"/>
    <w:rsid w:val="003F205E"/>
    <w:rsid w:val="0041740D"/>
    <w:rsid w:val="00420BA0"/>
    <w:rsid w:val="0046354F"/>
    <w:rsid w:val="004875DE"/>
    <w:rsid w:val="004947F1"/>
    <w:rsid w:val="004A2A06"/>
    <w:rsid w:val="004A2A5A"/>
    <w:rsid w:val="004A39D0"/>
    <w:rsid w:val="004E741B"/>
    <w:rsid w:val="00507C57"/>
    <w:rsid w:val="0051261F"/>
    <w:rsid w:val="005348A8"/>
    <w:rsid w:val="00546E65"/>
    <w:rsid w:val="00551CE6"/>
    <w:rsid w:val="00583C63"/>
    <w:rsid w:val="005B0868"/>
    <w:rsid w:val="005D10D7"/>
    <w:rsid w:val="005F43C6"/>
    <w:rsid w:val="00612C1E"/>
    <w:rsid w:val="0062551D"/>
    <w:rsid w:val="00645005"/>
    <w:rsid w:val="0064797A"/>
    <w:rsid w:val="00655CA4"/>
    <w:rsid w:val="00656B4B"/>
    <w:rsid w:val="00660728"/>
    <w:rsid w:val="00661D75"/>
    <w:rsid w:val="00667F81"/>
    <w:rsid w:val="006773A4"/>
    <w:rsid w:val="00685C09"/>
    <w:rsid w:val="00693C66"/>
    <w:rsid w:val="006A517B"/>
    <w:rsid w:val="006F19E3"/>
    <w:rsid w:val="00701E3B"/>
    <w:rsid w:val="00711009"/>
    <w:rsid w:val="0072668D"/>
    <w:rsid w:val="007275F0"/>
    <w:rsid w:val="00734C43"/>
    <w:rsid w:val="00745903"/>
    <w:rsid w:val="0078481B"/>
    <w:rsid w:val="007A21E0"/>
    <w:rsid w:val="007B58A9"/>
    <w:rsid w:val="007D7598"/>
    <w:rsid w:val="007F74E4"/>
    <w:rsid w:val="00810459"/>
    <w:rsid w:val="008409E8"/>
    <w:rsid w:val="00880243"/>
    <w:rsid w:val="008A6948"/>
    <w:rsid w:val="008B336A"/>
    <w:rsid w:val="008B4C5F"/>
    <w:rsid w:val="008B76F9"/>
    <w:rsid w:val="008C3D6F"/>
    <w:rsid w:val="008C453E"/>
    <w:rsid w:val="008E2014"/>
    <w:rsid w:val="008F3D1F"/>
    <w:rsid w:val="008F7596"/>
    <w:rsid w:val="0091531D"/>
    <w:rsid w:val="00932B96"/>
    <w:rsid w:val="00963C0B"/>
    <w:rsid w:val="00983C5B"/>
    <w:rsid w:val="00996510"/>
    <w:rsid w:val="00997F76"/>
    <w:rsid w:val="009A6A88"/>
    <w:rsid w:val="009C4C4E"/>
    <w:rsid w:val="009C66B8"/>
    <w:rsid w:val="009E57C9"/>
    <w:rsid w:val="00A14FCF"/>
    <w:rsid w:val="00A2552F"/>
    <w:rsid w:val="00A31801"/>
    <w:rsid w:val="00A321A0"/>
    <w:rsid w:val="00A55996"/>
    <w:rsid w:val="00A649AC"/>
    <w:rsid w:val="00A84121"/>
    <w:rsid w:val="00A921B1"/>
    <w:rsid w:val="00A95656"/>
    <w:rsid w:val="00A972E8"/>
    <w:rsid w:val="00AB15E9"/>
    <w:rsid w:val="00AD664D"/>
    <w:rsid w:val="00AF07FD"/>
    <w:rsid w:val="00B07C26"/>
    <w:rsid w:val="00B2170D"/>
    <w:rsid w:val="00B32DF2"/>
    <w:rsid w:val="00B620B5"/>
    <w:rsid w:val="00B641AA"/>
    <w:rsid w:val="00B73BF0"/>
    <w:rsid w:val="00B768DD"/>
    <w:rsid w:val="00B966C7"/>
    <w:rsid w:val="00BA0C06"/>
    <w:rsid w:val="00BA1CE5"/>
    <w:rsid w:val="00BC2B71"/>
    <w:rsid w:val="00BD2256"/>
    <w:rsid w:val="00BD720E"/>
    <w:rsid w:val="00BF4817"/>
    <w:rsid w:val="00C15BD3"/>
    <w:rsid w:val="00C30E89"/>
    <w:rsid w:val="00C3339E"/>
    <w:rsid w:val="00C42E63"/>
    <w:rsid w:val="00C54EE1"/>
    <w:rsid w:val="00C864B3"/>
    <w:rsid w:val="00CE497D"/>
    <w:rsid w:val="00D20D57"/>
    <w:rsid w:val="00D3403B"/>
    <w:rsid w:val="00D404EB"/>
    <w:rsid w:val="00D55BC5"/>
    <w:rsid w:val="00D704C1"/>
    <w:rsid w:val="00D852BA"/>
    <w:rsid w:val="00D86D73"/>
    <w:rsid w:val="00D90DDE"/>
    <w:rsid w:val="00D9579A"/>
    <w:rsid w:val="00DB0330"/>
    <w:rsid w:val="00DB4155"/>
    <w:rsid w:val="00DB6F36"/>
    <w:rsid w:val="00DC0A6E"/>
    <w:rsid w:val="00DE12C5"/>
    <w:rsid w:val="00DF3F53"/>
    <w:rsid w:val="00E26481"/>
    <w:rsid w:val="00E37DCC"/>
    <w:rsid w:val="00E4630E"/>
    <w:rsid w:val="00E467F8"/>
    <w:rsid w:val="00E64459"/>
    <w:rsid w:val="00E85904"/>
    <w:rsid w:val="00E9663C"/>
    <w:rsid w:val="00E96E28"/>
    <w:rsid w:val="00EA49ED"/>
    <w:rsid w:val="00EB6B72"/>
    <w:rsid w:val="00ED4381"/>
    <w:rsid w:val="00ED60EF"/>
    <w:rsid w:val="00EE14DF"/>
    <w:rsid w:val="00EF0ED9"/>
    <w:rsid w:val="00EF3842"/>
    <w:rsid w:val="00F0354A"/>
    <w:rsid w:val="00F06719"/>
    <w:rsid w:val="00F3192E"/>
    <w:rsid w:val="00F54DF8"/>
    <w:rsid w:val="00F56D6B"/>
    <w:rsid w:val="00F60332"/>
    <w:rsid w:val="00F66626"/>
    <w:rsid w:val="00F7215B"/>
    <w:rsid w:val="00F864BD"/>
    <w:rsid w:val="00F9523B"/>
    <w:rsid w:val="00FB5A79"/>
    <w:rsid w:val="00FD6150"/>
    <w:rsid w:val="00FE5D05"/>
    <w:rsid w:val="00FE5E7F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F8AB0-302C-45CC-A451-7BC75B5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523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9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63C"/>
  </w:style>
  <w:style w:type="paragraph" w:styleId="Podnoje">
    <w:name w:val="footer"/>
    <w:basedOn w:val="Normal"/>
    <w:link w:val="PodnojeChar"/>
    <w:uiPriority w:val="99"/>
    <w:unhideWhenUsed/>
    <w:rsid w:val="00E9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663C"/>
  </w:style>
  <w:style w:type="character" w:styleId="Referencakomentara">
    <w:name w:val="annotation reference"/>
    <w:basedOn w:val="Zadanifontodlomka"/>
    <w:uiPriority w:val="99"/>
    <w:semiHidden/>
    <w:unhideWhenUsed/>
    <w:rsid w:val="00655C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5CA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5CA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5C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5CA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CA4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BD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5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68A-9C28-43D9-BDD2-597A93DB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6</cp:revision>
  <dcterms:created xsi:type="dcterms:W3CDTF">2018-02-02T14:51:00Z</dcterms:created>
  <dcterms:modified xsi:type="dcterms:W3CDTF">2018-02-13T10:43:00Z</dcterms:modified>
</cp:coreProperties>
</file>